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6C" w:rsidRPr="0047426C" w:rsidRDefault="0047426C" w:rsidP="0047426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7426C">
        <w:rPr>
          <w:rFonts w:ascii="Times New Roman" w:hAnsi="Times New Roman" w:cs="Times New Roman"/>
          <w:sz w:val="30"/>
          <w:szCs w:val="30"/>
        </w:rPr>
        <w:t>Стукалова</w:t>
      </w:r>
      <w:proofErr w:type="spellEnd"/>
      <w:r w:rsidRPr="0047426C">
        <w:rPr>
          <w:rFonts w:ascii="Times New Roman" w:hAnsi="Times New Roman" w:cs="Times New Roman"/>
          <w:sz w:val="30"/>
          <w:szCs w:val="30"/>
        </w:rPr>
        <w:t xml:space="preserve"> Екатерина Ивановна</w:t>
      </w:r>
    </w:p>
    <w:p w:rsidR="0047426C" w:rsidRPr="0047426C" w:rsidRDefault="0047426C" w:rsidP="0047426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47426C">
        <w:rPr>
          <w:rFonts w:ascii="Times New Roman" w:hAnsi="Times New Roman" w:cs="Times New Roman"/>
          <w:sz w:val="30"/>
          <w:szCs w:val="30"/>
        </w:rPr>
        <w:t>учитель начальных классов</w:t>
      </w:r>
    </w:p>
    <w:p w:rsidR="0047426C" w:rsidRPr="0047426C" w:rsidRDefault="0047426C" w:rsidP="0047426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47426C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</w:p>
    <w:p w:rsidR="0047426C" w:rsidRPr="0047426C" w:rsidRDefault="0047426C" w:rsidP="0047426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47426C">
        <w:rPr>
          <w:rFonts w:ascii="Times New Roman" w:hAnsi="Times New Roman" w:cs="Times New Roman"/>
          <w:sz w:val="30"/>
          <w:szCs w:val="30"/>
        </w:rPr>
        <w:t>«Крупская районная гимназия»</w:t>
      </w:r>
    </w:p>
    <w:p w:rsidR="0047426C" w:rsidRPr="0047426C" w:rsidRDefault="0047426C" w:rsidP="0047426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433D7E" w:rsidRPr="0047426C" w:rsidRDefault="00433D7E" w:rsidP="0047426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47426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Визуализация учебной информации как одно из средств</w:t>
      </w:r>
    </w:p>
    <w:p w:rsidR="00433D7E" w:rsidRPr="0047426C" w:rsidRDefault="00433D7E" w:rsidP="0047426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47426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формирования читательской, математической</w:t>
      </w:r>
    </w:p>
    <w:p w:rsidR="0047426C" w:rsidRDefault="00433D7E" w:rsidP="0047426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47426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и финансовой грамотности, </w:t>
      </w:r>
    </w:p>
    <w:p w:rsidR="00433D7E" w:rsidRPr="0047426C" w:rsidRDefault="00433D7E" w:rsidP="0047426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47426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развития креативного мышления учащихся.</w:t>
      </w:r>
    </w:p>
    <w:p w:rsidR="0047426C" w:rsidRDefault="00433D7E" w:rsidP="0026716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«Страшная эта опасность — безделье за партой; безделье шесть часов ежедневно, безделье месяцы и годы. Это развращает, морально калечит человека, и ни школьная бригада, ни школьный участок, ни мастерская — ничто не может возместить того, что упущено в самой главной сфере, где человек должен быть тружеником, — в сфере мысли». </w:t>
      </w:r>
    </w:p>
    <w:p w:rsidR="00433D7E" w:rsidRPr="0047426C" w:rsidRDefault="00433D7E" w:rsidP="0047426C">
      <w:pPr>
        <w:pStyle w:val="a3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7426C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Сухомлинский В. А.</w:t>
      </w:r>
      <w:r w:rsidRPr="004742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</w:t>
      </w:r>
    </w:p>
    <w:p w:rsidR="002847B5" w:rsidRPr="0047426C" w:rsidRDefault="0047426C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         </w:t>
      </w:r>
      <w:r w:rsidR="002847B5"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Визуализация информации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 — мощный инструмент донесения мыслей</w:t>
      </w:r>
      <w:r w:rsidR="00433D7E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идей до учащегося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, помощник в восприятии и анализе данных.</w:t>
      </w:r>
    </w:p>
    <w:p w:rsidR="002847B5" w:rsidRPr="0047426C" w:rsidRDefault="0026716B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Слово </w:t>
      </w:r>
      <w:r w:rsidR="002847B5"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«визуализация»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происходит от латинского</w:t>
      </w:r>
      <w:r w:rsidR="00433D7E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2847B5"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visualis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bookmarkStart w:id="0" w:name="_GoBack"/>
      <w:bookmarkEnd w:id="0"/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— </w:t>
      </w:r>
      <w:proofErr w:type="gramStart"/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воспринимаемый</w:t>
      </w:r>
      <w:proofErr w:type="gramEnd"/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зрительно, наглядный.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Термин «визуализация информации» впервые был предложен в работе </w:t>
      </w:r>
      <w:proofErr w:type="spellStart"/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Робертсона</w:t>
      </w:r>
      <w:proofErr w:type="spellEnd"/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Гарда и </w:t>
      </w:r>
      <w:proofErr w:type="spellStart"/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Макинлея</w:t>
      </w:r>
      <w:proofErr w:type="spellEnd"/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конце 80-х годов прошлого века, чтобы описать </w:t>
      </w:r>
      <w:r w:rsid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представление абстрактной </w:t>
      </w:r>
      <w:r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информации</w:t>
      </w: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 средствами </w:t>
      </w:r>
      <w:r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визуального интерфейса</w:t>
      </w: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433D7E" w:rsidRPr="0047426C" w:rsidRDefault="0047426C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Но, хотя понятие визуализации появилось совсем недавно, визуальные средства, облегчающие построение ментальных образов, имеют давнюю историю. Примерами визуализации могут служить географические карты, периодическая таблица Менделеева, всевозмож</w:t>
      </w: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ные графики и диаграммы.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2847B5" w:rsidRPr="0047426C" w:rsidRDefault="0047426C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Многочисленные исследования подтверждают, что: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90 % информации человек воспринимает через зрение;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70 % сенсорных рецепторов находятся в глазах;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около половины нейронов головного мозга человека задействованы в обработке визуальной информации;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на 17 % выше производительность человека, работающего с визуальной информацией;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на 4,5 % лучше вспоминаются детали визуальной информации;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в 60 000 раз быстрее воспринимается визуальная информация по сравнению с текстовой;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человек запоминает 10 % из услышанного, 20 % — из увиденного и 80 % — из увиденного и сделанного;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человек выполняет инструкцию на 323 % лучше, если она содержит иллюстрации.</w:t>
      </w:r>
    </w:p>
    <w:p w:rsidR="002847B5" w:rsidRPr="0047426C" w:rsidRDefault="0047426C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Успех визуализации напрямую зависит от того, какое выбрано средство визуализации, как его используют и как оно оформлено.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При умелом использовании </w:t>
      </w:r>
      <w:r w:rsidR="002847B5"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средства визуализации информации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 позволят каждый ваш урок сделать ярким и незабываемым.</w:t>
      </w:r>
    </w:p>
    <w:p w:rsidR="002847B5" w:rsidRPr="0047426C" w:rsidRDefault="0047426C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         </w:t>
      </w:r>
      <w:r w:rsidR="002847B5"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Фотоколлаж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 — еще одно из средств визуализации информации, которое может использовать в своей работе учитель.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В изобразительном искусстве коллаж является техническим приемом, который заключается в создании живописных или графических произведений путём наклеивания на какую-либо основу предметов и материалов, отличающихся от основы по цвету и фактуре.</w:t>
      </w:r>
    </w:p>
    <w:p w:rsid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Фотоколлаж</w:t>
      </w: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 как производная коллажа представляет собой произвольное соединение в одной картинке или фотографии нескольких фотоизображений, иногда даже не связанных между собой по стилю и содержанию.</w:t>
      </w:r>
      <w:r w:rsidRPr="0047426C">
        <w:rPr>
          <w:rFonts w:ascii="Times New Roman" w:hAnsi="Times New Roman" w:cs="Times New Roman"/>
          <w:noProof/>
          <w:color w:val="000000" w:themeColor="text1"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0BF4C170" wp14:editId="47ADA347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3496143" cy="2219325"/>
            <wp:effectExtent l="0" t="0" r="9525" b="0"/>
            <wp:wrapTight wrapText="bothSides">
              <wp:wrapPolygon edited="0">
                <wp:start x="0" y="0"/>
                <wp:lineTo x="0" y="21322"/>
                <wp:lineTo x="21541" y="21322"/>
                <wp:lineTo x="21541" y="0"/>
                <wp:lineTo x="0" y="0"/>
              </wp:wrapPolygon>
            </wp:wrapTight>
            <wp:docPr id="1" name="Рисунок 1" descr="https://e-asveta.adu.by/images/content/images/material/fo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-asveta.adu.by/images/content/images/material/fot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94"/>
                    <a:stretch/>
                  </pic:blipFill>
                  <pic:spPr bwMode="auto">
                    <a:xfrm>
                      <a:off x="0" y="0"/>
                      <a:ext cx="3496143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При создании фотоколлажей используются различные визуальные приемы, которые позволяют сделать итоговую картинку яркой и запоминающейся: наложение одного изображения на другое, совмещение нескольких изображений в одном, представление фото в виде мозаики или </w:t>
      </w:r>
      <w:proofErr w:type="spellStart"/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пазла</w:t>
      </w:r>
      <w:proofErr w:type="spellEnd"/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, вставка яркой подложки, всевозможные рамочки, фигуры, линии и т.п.</w:t>
      </w:r>
    </w:p>
    <w:p w:rsidR="002847B5" w:rsidRPr="0047426C" w:rsidRDefault="0047426C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Фотоколлаж априори является яркой картинкой, привлекающей к себе внимание, благодаря чему его можно использовать везде, где требуется презентация кого- или чего-либо: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фотоколлаж целого класса или отдельной группы учащихся, например, победителей конкурсов, соревнований, участников форума или пленера (на сайте, в блоге, в мультим</w:t>
      </w:r>
      <w:r w:rsid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едийной или </w:t>
      </w:r>
      <w:proofErr w:type="spellStart"/>
      <w:r w:rsid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видеопрезентации</w:t>
      </w:r>
      <w:proofErr w:type="spellEnd"/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);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результаты образовательного или воспитательного проекта, коллективной работы, отдельных работ, представленных на выставках изобразительного искусства, декоративно-прикладного, технического творчества и т.п.;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на уроках при ознакомлении с новым материалом, при подведении итогов, в любой учебной ситуации, где требуется представить какие-то продукты образовательной деятельности;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в портфолио учащегося или учителя;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в поздравительных открытках, газетах-молниях;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в работе школьных музеев и галерей детского творчества.   </w:t>
      </w:r>
    </w:p>
    <w:p w:rsidR="002847B5" w:rsidRPr="0047426C" w:rsidRDefault="0047426C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          </w:t>
      </w:r>
      <w:r w:rsidR="002847B5"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Интеллект-карты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 (в оригинале </w:t>
      </w:r>
      <w:proofErr w:type="spellStart"/>
      <w:r w:rsidR="002847B5"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Mind</w:t>
      </w:r>
      <w:proofErr w:type="spellEnd"/>
      <w:r w:rsidR="002847B5"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2847B5"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maps</w:t>
      </w:r>
      <w:proofErr w:type="spellEnd"/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) — это инструмент визуального отображения информации, позволяющий эффективно структурировать и обрабатывать ее.</w:t>
      </w:r>
    </w:p>
    <w:p w:rsidR="002847B5" w:rsidRPr="0047426C" w:rsidRDefault="0047426C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Англоязычное словосочетание </w:t>
      </w:r>
      <w:proofErr w:type="spellStart"/>
      <w:r w:rsidR="002847B5"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Mind</w:t>
      </w:r>
      <w:proofErr w:type="spellEnd"/>
      <w:r w:rsidR="002847B5"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2847B5"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map</w:t>
      </w:r>
      <w:proofErr w:type="spellEnd"/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 дословно переводится как «карта ума» («</w:t>
      </w:r>
      <w:proofErr w:type="spellStart"/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map</w:t>
      </w:r>
      <w:proofErr w:type="spellEnd"/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» — карта, «</w:t>
      </w:r>
      <w:proofErr w:type="spellStart"/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mind</w:t>
      </w:r>
      <w:proofErr w:type="spellEnd"/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» — ум). Встречаются и другие варианты перевода этого понятия: ментальная карта, карта мыслей, диаграмма связей или ассоциативная карта.</w:t>
      </w:r>
    </w:p>
    <w:p w:rsidR="002847B5" w:rsidRPr="0047426C" w:rsidRDefault="0047426C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Интеллект-карта представляет собой </w:t>
      </w:r>
      <w:r w:rsidR="002847B5"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древовидную схему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, на которой изображены слова, идеи, задачи или другие понятия, связанные ветвями, отходящими от </w:t>
      </w:r>
      <w:r w:rsidR="002847B5"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центрального понятия или идеи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. Ветви, имеющие форму плавных линий, обозначаются и поясняются ключевыми словами или </w:t>
      </w:r>
      <w:r w:rsidR="002847B5"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образами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2847B5" w:rsidRPr="0047426C" w:rsidRDefault="0047426C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         </w:t>
      </w:r>
      <w:r w:rsidR="002847B5"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Интеллект-карты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 являются разработкой Тони </w:t>
      </w:r>
      <w:proofErr w:type="spellStart"/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Бьюзена</w:t>
      </w:r>
      <w:proofErr w:type="spellEnd"/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, британского писателя, лектора и консультанта по вопросам интеллекта, психологии обучения и проблем мышления. По мнению разработчика, интеллект-карта — это мощный графический метод, предоставляющий универсальный ключ к высвобождению потенциала, скрытого в мозге. Благодаря этому метод интеллект-карт может найти применение в любой сфере жизни, где требуется совершенствование интеллектуального потенциала личности или решение разнообразных интеллектуальных задач (рис. 1).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noProof/>
          <w:color w:val="000000" w:themeColor="text1"/>
          <w:sz w:val="30"/>
          <w:szCs w:val="30"/>
          <w:lang w:eastAsia="ru-RU"/>
        </w:rPr>
        <w:drawing>
          <wp:inline distT="0" distB="0" distL="0" distR="0" wp14:anchorId="16B36D12" wp14:editId="7C6BF92B">
            <wp:extent cx="6061808" cy="3476625"/>
            <wp:effectExtent l="0" t="0" r="0" b="0"/>
            <wp:docPr id="5" name="Рисунок 5" descr="https://e-asveta.adu.by/images/content/images/material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-asveta.adu.by/images/content/images/material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808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7B5" w:rsidRPr="0047426C" w:rsidRDefault="0047426C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Сам процесс создания интеллект-карт получил название </w:t>
      </w:r>
      <w:proofErr w:type="spellStart"/>
      <w:r w:rsidR="002847B5"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майндмэппинга</w:t>
      </w:r>
      <w:proofErr w:type="spellEnd"/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 (англ. </w:t>
      </w:r>
      <w:proofErr w:type="spellStart"/>
      <w:r w:rsidR="002847B5"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mindmapping</w:t>
      </w:r>
      <w:proofErr w:type="spellEnd"/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) и на сегодняшний день признан удобной и эффективной техникой визуализации мышления и 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альтернативной записи — в отличие от традиционной линейной формы с использованием текста, списков, таблиц и схем.</w:t>
      </w:r>
    </w:p>
    <w:p w:rsidR="002847B5" w:rsidRPr="0047426C" w:rsidRDefault="0047426C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30"/>
          <w:szCs w:val="30"/>
          <w:lang w:eastAsia="ru-RU"/>
        </w:rPr>
        <w:t xml:space="preserve">         </w:t>
      </w:r>
      <w:r w:rsidR="002847B5" w:rsidRPr="0047426C">
        <w:rPr>
          <w:rFonts w:ascii="Times New Roman" w:hAnsi="Times New Roman" w:cs="Times New Roman"/>
          <w:b/>
          <w:bCs/>
          <w:i/>
          <w:color w:val="000000" w:themeColor="text1"/>
          <w:sz w:val="30"/>
          <w:szCs w:val="30"/>
          <w:lang w:eastAsia="ru-RU"/>
        </w:rPr>
        <w:t>Что дает использование интеллект-карт?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Способность быстро схватывать суть сказанного, прочитанного, увиденного.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Более четкое планирование — не от логики, а от важности.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Выигрыш во времени.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Лучшую фокусировку на изучаемом материале.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Креативность, творчество.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Интеллект-карты уже нашли признание в таких областях, как: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обучение;</w:t>
      </w:r>
      <w:r w:rsid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запоминание;</w:t>
      </w:r>
      <w:r w:rsid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презентации;</w:t>
      </w:r>
      <w:r w:rsid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планирование;</w:t>
      </w:r>
      <w:r w:rsid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мозговой штурм;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принятие решений.</w:t>
      </w:r>
    </w:p>
    <w:p w:rsidR="00433D7E" w:rsidRPr="0047426C" w:rsidRDefault="0047426C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Благодаря очевидным преимуществам интеллект-карты приобретают все большую популярность </w:t>
      </w:r>
      <w:r w:rsidR="002847B5"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в сфере образования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. </w:t>
      </w:r>
    </w:p>
    <w:p w:rsidR="002847B5" w:rsidRPr="0047426C" w:rsidRDefault="0047426C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Вот лишь некоторые из возможностей применения интеллект-карт в работе педагога: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самообразование: что изучать, где, когда;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конспект: образовательные объекты, характеристики, выводы, источники;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портфолио: курсы, творческие работы, достижения, публикации, методические разработки;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методическая разработка: тема, задачи, план, критерии, реализация, анализ, рефлексия;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написание статьи: тема, введение, основная часть, заключение;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планирование: тематический план, план воспитательной работы, план урока.</w:t>
      </w:r>
    </w:p>
    <w:p w:rsidR="002847B5" w:rsidRPr="0047426C" w:rsidRDefault="0047426C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Непосредственно </w:t>
      </w:r>
      <w:r w:rsidR="002847B5"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на уроке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 учитель может использовать интеллект-карты при изложении нового материала;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для осмысления и закрепления изучаемого материала;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при обобщении и систематизации изученного материала;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на этапе контроля знаний, умений и навыков учащихся.</w:t>
      </w:r>
    </w:p>
    <w:p w:rsidR="002847B5" w:rsidRPr="0047426C" w:rsidRDefault="002847B5" w:rsidP="0047426C">
      <w:pPr>
        <w:pStyle w:val="a3"/>
        <w:jc w:val="center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Инструменты </w:t>
      </w:r>
      <w:proofErr w:type="spellStart"/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майндмэппинга</w:t>
      </w:r>
      <w:proofErr w:type="spellEnd"/>
    </w:p>
    <w:p w:rsidR="0047426C" w:rsidRPr="0047426C" w:rsidRDefault="0047426C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Изначально интеллект-карты рисовались почти исключительно на бумаге при помощи ручки и цветных фломастеров. Позже появились специальные сервисы для создания ментальных карт в сети или на компьютере. </w:t>
      </w:r>
    </w:p>
    <w:p w:rsidR="002847B5" w:rsidRPr="0047426C" w:rsidRDefault="0047426C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Тони </w:t>
      </w:r>
      <w:proofErr w:type="spellStart"/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Бьюзен</w:t>
      </w:r>
      <w:proofErr w:type="spellEnd"/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дает несколько советов по созданию ментальных карт </w:t>
      </w:r>
      <w:r w:rsidR="002847B5"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на бумаге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Ключевые слова помещаются не в прямоугольниках или всевозможных пузырях, висящих на ветках, идущих от основной идеи, а на самих ветках.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Ветки должны быть живые и гибкие, чтобы исключить создание монотонных объектов.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На каждой линии пишется только одно ключевое слово. Раздельное написание слов может привести к новым идеям.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Длина линии равняется длине слова.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Слова пишутся печатными буквами. Они должны быть чёткие, легкие в прочтении.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Размеры и толщина букв и линий должна варьироваться в зависимости от важности. Это позволит внести разнообразие, поможет сосредоточиться на главном.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Используются разные цвета. Каждая ветвь может иметь свой цвет.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Должны использоваться рисунки и символы, особенно в центральной части.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Пространство должно быть заполнено, на карте не должно быть пустых мест, однако она не должна быть перегружена. Для создания небольших карт используется формат бумаги А4, для более крупных — А3.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Если ветви чересчур разрослись, их можно заключать в контуры, чтобы они не смешивались с соседними ветвями.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Лист должен быть расположен горизонтально. Тогда будет удобней читать карту.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Когда создание карты закончено, следует визуально оценить её. В случае, если какая-то ветвь покажется некрасивой, это означает, что вопрос требует доработки, мало ясности в понимании этой части вопроса.</w:t>
      </w:r>
    </w:p>
    <w:p w:rsidR="002847B5" w:rsidRPr="0047426C" w:rsidRDefault="0047426C" w:rsidP="0047426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         </w:t>
      </w:r>
      <w:r w:rsidR="002847B5" w:rsidRPr="0047426C">
        <w:rPr>
          <w:rFonts w:ascii="Times New Roman" w:hAnsi="Times New Roman" w:cs="Times New Roman"/>
          <w:b/>
          <w:color w:val="000000" w:themeColor="text1"/>
          <w:sz w:val="30"/>
          <w:szCs w:val="30"/>
          <w:lang w:eastAsia="ru-RU"/>
        </w:rPr>
        <w:t>Облако слов</w:t>
      </w:r>
    </w:p>
    <w:p w:rsidR="002847B5" w:rsidRPr="0047426C" w:rsidRDefault="006033C4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noProof/>
          <w:color w:val="000000" w:themeColor="text1"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2F0D6256" wp14:editId="2F82549C">
            <wp:simplePos x="0" y="0"/>
            <wp:positionH relativeFrom="margin">
              <wp:align>left</wp:align>
            </wp:positionH>
            <wp:positionV relativeFrom="paragraph">
              <wp:posOffset>55880</wp:posOffset>
            </wp:positionV>
            <wp:extent cx="2754630" cy="2790825"/>
            <wp:effectExtent l="0" t="0" r="7620" b="9525"/>
            <wp:wrapTight wrapText="bothSides">
              <wp:wrapPolygon edited="0">
                <wp:start x="0" y="0"/>
                <wp:lineTo x="0" y="21526"/>
                <wp:lineTo x="21510" y="21526"/>
                <wp:lineTo x="21510" y="0"/>
                <wp:lineTo x="0" y="0"/>
              </wp:wrapPolygon>
            </wp:wrapTight>
            <wp:docPr id="15" name="Рисунок 15" descr="https://e-asveta.adu.by/images/content/images/material/nacha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-asveta.adu.by/images/content/images/material/nachal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С</w:t>
      </w:r>
      <w:r w:rsidR="002847B5"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 облаком слов 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или</w:t>
      </w:r>
      <w:r w:rsidR="002847B5"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 тегов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 вы наверняка уже не раз встречались в сети Интернет. Как правило, такое облако «висит» на сайте в боковой колонке, а при наведении курсора на него слова начинают или увеличиваться в размерах, или «вращаться» вокруг невидимой нам оси.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Облако слов </w:t>
      </w: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или</w:t>
      </w:r>
      <w:r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 тегов </w:t>
      </w: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(англ. </w:t>
      </w:r>
      <w:proofErr w:type="spellStart"/>
      <w:r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tag</w:t>
      </w:r>
      <w:proofErr w:type="spellEnd"/>
      <w:r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cloud</w:t>
      </w:r>
      <w:proofErr w:type="spellEnd"/>
      <w:r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word</w:t>
      </w:r>
      <w:proofErr w:type="spellEnd"/>
      <w:r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cloud</w:t>
      </w:r>
      <w:proofErr w:type="spellEnd"/>
      <w:r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wordle</w:t>
      </w:r>
      <w:proofErr w:type="spellEnd"/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) — это визуальное представление списка категорий или тегов, также называемых метками, ярлыками, ключевыми словами и т.п. Принцип устройства таких облаков очень простой. Поскольку каждое слово является гиперссылкой, то чем чаще оно встречается на сайте, тем больший размер принимает в облаке. Встречаются облака, в которых </w:t>
      </w: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важность слова подчеркивается цветом. Таким образом, облако слов всегда подвижно и изменяется в размерах и по цвету по мере публикации новых материалов на сайте.</w:t>
      </w:r>
    </w:p>
    <w:p w:rsidR="002847B5" w:rsidRPr="0047426C" w:rsidRDefault="0047426C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Благодаря удобству использования и внешней привлекательности </w:t>
      </w:r>
      <w:r w:rsidR="002847B5"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облака слов 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часто используют в блогах и на тематических сайтах.</w:t>
      </w:r>
    </w:p>
    <w:p w:rsidR="00433D7E" w:rsidRPr="0047426C" w:rsidRDefault="0047426C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Первоначально облака слов выступали только как средства организации гиперссылок. Постепенно их функции видоизменялись, и сегодня область их использования гораздо шире.</w:t>
      </w:r>
    </w:p>
    <w:p w:rsidR="002847B5" w:rsidRPr="0047426C" w:rsidRDefault="0047426C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         </w:t>
      </w:r>
      <w:r w:rsidR="002847B5"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Каким образом учитель может использовать облака слов в своей работе?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Существуют различные способы: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как дидактический материал на уроках (в электронном виде или распечатанный на принтере);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для представления информации о себе или о каком-то человеке (в портфолио, при обобщении опыта, на презентациях, на сайте и/или в блоге);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для создания ярких, запоминающихся продуктов (открытки, информационно-рекламные буклеты, бюллетени, презентации);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для акцентирования внимания на важных датах, событиях, ключевых моментах (при обобщении опыта, в аналитических материалах, в презентациях и т.п.);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как визуализацию критериев оценивания чего-либо;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для представления результатов опроса или обсуждения;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и много других вариантов, которые подскажут вам профессиональный опыт и творческое воображение.</w:t>
      </w:r>
    </w:p>
    <w:p w:rsidR="002847B5" w:rsidRPr="0047426C" w:rsidRDefault="0047426C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Приведём несколько конкретных примеров использования облака слов учителями: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на уроках русского языка и литературы: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задание «Угадайте автора и название произведения» — в облако в этом случае могут быть включены слова, называющие героев произведения, место происшествия и любые другие признаки, позволяющие распознать текст;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задание «Соберите стишок» — слова из небольшого по размеру стихотворения, по которым учащиеся должны воссоздать полный текст;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задание «Словарные слова» — можно использовать различные вариации данного задания: облако из одного словарного слова; облако из словарных слов в рамках одной изученной темы; облако из слов, изученных за год, и т.д.;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задание «Угадайте пословицу (поговорку и т.п.)» — дается большинство слов из пословицы, несколько пропущено;</w:t>
      </w:r>
    </w:p>
    <w:p w:rsidR="00433D7E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задание «Соберите имена героев» — учащимся предлагается самим составить облако, где будут использованы имена героев нескольких последних произведений;</w:t>
      </w:r>
    </w:p>
    <w:p w:rsidR="0047426C" w:rsidRPr="0047426C" w:rsidRDefault="0047426C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на уроках математики: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задание «Устный счет» (кто быстрее решит все примеры? Кто найдет больше примеров и решит их? Решить только те примеры, которые имеют положительный ответ и т.п.);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задание «Составьте примеры» — облако содержит математические термины, знаки, цифры;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на этапе сообщения темы урока для повышения мотивации и интереса учащихся — облако содержит красочное и оригинально оформленное название темы;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на этапе закрепления или контроля знаний — облако слов содержит основные понятия по пройденной теме. Учащиеся выбирают термины и понятия, изученные в данной теме, и дают определение или раскрывают понятие;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на любом уроке и любом этапе урока — задание «Найди лишнее слово»: для повторения пройдённого материала, для ознакомления с новым материалом, для переключения внимания, в качестве разминки и т.п.;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во внеклассной работе — конкурс плакатов, создание логотипа команды, «Облако эмоций» и т.д.</w:t>
      </w:r>
    </w:p>
    <w:p w:rsidR="002847B5" w:rsidRPr="0047426C" w:rsidRDefault="006033C4" w:rsidP="0047426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noProof/>
          <w:color w:val="000000" w:themeColor="text1"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 wp14:anchorId="6AB58915" wp14:editId="5158D986">
            <wp:simplePos x="0" y="0"/>
            <wp:positionH relativeFrom="margin">
              <wp:align>left</wp:align>
            </wp:positionH>
            <wp:positionV relativeFrom="paragraph">
              <wp:posOffset>306070</wp:posOffset>
            </wp:positionV>
            <wp:extent cx="209867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71" y="21396"/>
                <wp:lineTo x="21371" y="0"/>
                <wp:lineTo x="0" y="0"/>
              </wp:wrapPolygon>
            </wp:wrapTight>
            <wp:docPr id="20" name="Рисунок 20" descr="https://e-asveta.adu.by/images/content/images/material/QR-co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-asveta.adu.by/images/content/images/material/QR-cod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26C">
        <w:rPr>
          <w:rFonts w:ascii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          </w:t>
      </w:r>
      <w:r w:rsidR="002847B5" w:rsidRPr="0047426C">
        <w:rPr>
          <w:rFonts w:ascii="Times New Roman" w:hAnsi="Times New Roman" w:cs="Times New Roman"/>
          <w:b/>
          <w:color w:val="000000" w:themeColor="text1"/>
          <w:sz w:val="30"/>
          <w:szCs w:val="30"/>
          <w:lang w:eastAsia="ru-RU"/>
        </w:rPr>
        <w:t>QR-код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QR-код</w:t>
      </w: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 — это двухмерный </w:t>
      </w:r>
      <w:proofErr w:type="spellStart"/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штрихкод</w:t>
      </w:r>
      <w:proofErr w:type="spellEnd"/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, который состоит из черных и белых пикселей и позволяет кодировать до нескольких сотен символов. Это может быть обычный текст, адрес в Интернете, телефон, координаты какого-либо места или даже целая визитная карточка.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Визуальное отображение QR-кодов и сам принцип их действия облегчают пользователям чтение заложенных данных с помощью современных мобильных телефонов, оснащенных камерами. Больше не нужно кликать на гиперссылки, переходить со страницы на страницу сайтов, вводить вручную данные. Достаточно навести камеру телефона на QR-код, и вы тут же получите доступ к его содержимому. К примеру, если код содержится в рекламном объявлении, то при его сканировании контактные данные рекламируемой компании сразу будут сохранены в телефон, или вы получите доступ к сайту с дополнительной информацией о товаре.</w:t>
      </w:r>
    </w:p>
    <w:p w:rsidR="002847B5" w:rsidRPr="0047426C" w:rsidRDefault="006033C4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noProof/>
          <w:color w:val="000000" w:themeColor="text1"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270510</wp:posOffset>
            </wp:positionV>
            <wp:extent cx="3076575" cy="1328420"/>
            <wp:effectExtent l="0" t="0" r="9525" b="5080"/>
            <wp:wrapTight wrapText="bothSides">
              <wp:wrapPolygon edited="0">
                <wp:start x="0" y="0"/>
                <wp:lineTo x="0" y="21373"/>
                <wp:lineTo x="21533" y="21373"/>
                <wp:lineTo x="21533" y="0"/>
                <wp:lineTo x="0" y="0"/>
              </wp:wrapPolygon>
            </wp:wrapTight>
            <wp:docPr id="21" name="Рисунок 21" descr="https://e-asveta.adu.by/images/content/images/material/Q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-asveta.adu.by/images/content/images/material/QR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QR-коды</w:t>
      </w: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 (от </w:t>
      </w:r>
      <w:proofErr w:type="spellStart"/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Quick</w:t>
      </w:r>
      <w:proofErr w:type="spellEnd"/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Response</w:t>
      </w:r>
      <w:proofErr w:type="spellEnd"/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— по-английски «</w:t>
      </w:r>
      <w:r w:rsidRPr="0047426C">
        <w:rPr>
          <w:rFonts w:ascii="Times New Roman" w:hAnsi="Times New Roman" w:cs="Times New Roman"/>
          <w:i/>
          <w:color w:val="000000" w:themeColor="text1"/>
          <w:sz w:val="30"/>
          <w:szCs w:val="30"/>
          <w:lang w:eastAsia="ru-RU"/>
        </w:rPr>
        <w:t>быстрая реакция</w:t>
      </w: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», «</w:t>
      </w:r>
      <w:r w:rsidRPr="0047426C">
        <w:rPr>
          <w:rFonts w:ascii="Times New Roman" w:hAnsi="Times New Roman" w:cs="Times New Roman"/>
          <w:i/>
          <w:color w:val="000000" w:themeColor="text1"/>
          <w:sz w:val="30"/>
          <w:szCs w:val="30"/>
          <w:lang w:eastAsia="ru-RU"/>
        </w:rPr>
        <w:t>быстрый отклик</w:t>
      </w: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») были разработаны в 1994 году японской компанией </w:t>
      </w:r>
      <w:proofErr w:type="spellStart"/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Denso-Wave</w:t>
      </w:r>
      <w:proofErr w:type="spellEnd"/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. В самой Японии QR-коды широко используются уже с начала 2000-х годов: их размещают в рекламе, на упаковках товаров, печатают в буклетах, включают в игры,  справочники и т.п. А с появлением достаточно мощных мобильных телефонов, оснащенных встроенными камерами, QR-коды распространились по всему миру, в том числе и в Республике Беларусь. Сегодня вы можете встретить эти загадочные квадраты на рекламных щитах, в витринах магазинов, на обложках книг и журналов и т.п.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«Дошли» QR-коды и до системы образования. Их стали добавлять в учебники и учебные пособия для придания интерактивности печатным изданиям и расширения их содержания дополнительным материалом.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Существует 2 вида QR-кодов: </w:t>
      </w:r>
      <w:r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статистические</w:t>
      </w: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 и </w:t>
      </w:r>
      <w:r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динамические.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Статические коды</w:t>
      </w: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br/>
        <w:t>Статические коды либо хранят информацию непосредственно в текстовом виде, либо ведут на веб страничку </w:t>
      </w:r>
      <w:r w:rsidRPr="0047426C">
        <w:rPr>
          <w:rFonts w:ascii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без перенаправления через вторичные ссылки</w:t>
      </w: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br/>
        <w:t>Это означает, что информация, либо вызываемая ссылка,</w:t>
      </w:r>
      <w:r w:rsidRPr="0047426C">
        <w:rPr>
          <w:rFonts w:ascii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 не может быть изменена или отредактирована</w:t>
      </w: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br/>
        <w:t>Статические коды идеальны для информации, которая остается неизменной: например: ссылка на государственный ресурс.</w:t>
      </w:r>
    </w:p>
    <w:p w:rsidR="002847B5" w:rsidRPr="0047426C" w:rsidRDefault="002847B5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Динамические коды</w:t>
      </w: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, также известные как “</w:t>
      </w:r>
      <w:r w:rsidRPr="0047426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живые QR коды</w:t>
      </w: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”.</w:t>
      </w:r>
      <w:r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br/>
        <w:t>После его создания, информация, на которую ведёт закодированная ссылка, может быть отредактирована без вмешательства в сам код. После сканирования динамический код перенаправляет Вас на сервер, который уже на основании данных, хранящихся в базе данных, перенаправит Вас на страницу с информацией. </w:t>
      </w:r>
    </w:p>
    <w:p w:rsidR="00433D7E" w:rsidRPr="0047426C" w:rsidRDefault="0047426C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Динамические коды удобны тем, что его создают и наносят один раз, при этом Вы можете менять как информацию, которая отображается при его сканировании, так и ссылку (домен, страницу)- с которой происходит отображение информации.</w:t>
      </w:r>
      <w:r w:rsidR="002847B5" w:rsidRPr="0047426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br/>
      </w:r>
    </w:p>
    <w:p w:rsidR="00EB1E73" w:rsidRPr="0047426C" w:rsidRDefault="00EB1E73" w:rsidP="0047426C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EB1E73" w:rsidRPr="0047426C" w:rsidSect="002671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45B6"/>
    <w:multiLevelType w:val="multilevel"/>
    <w:tmpl w:val="4156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D2ADB"/>
    <w:multiLevelType w:val="multilevel"/>
    <w:tmpl w:val="AB54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35370"/>
    <w:multiLevelType w:val="multilevel"/>
    <w:tmpl w:val="50EA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403E9"/>
    <w:multiLevelType w:val="multilevel"/>
    <w:tmpl w:val="40D4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65C3C"/>
    <w:multiLevelType w:val="multilevel"/>
    <w:tmpl w:val="49EA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95DFA"/>
    <w:multiLevelType w:val="multilevel"/>
    <w:tmpl w:val="3614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32D4D"/>
    <w:multiLevelType w:val="multilevel"/>
    <w:tmpl w:val="42FA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F311B"/>
    <w:multiLevelType w:val="multilevel"/>
    <w:tmpl w:val="1E64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9B2EC6"/>
    <w:multiLevelType w:val="multilevel"/>
    <w:tmpl w:val="3C4E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395E05"/>
    <w:multiLevelType w:val="multilevel"/>
    <w:tmpl w:val="556A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3A6B6B"/>
    <w:multiLevelType w:val="multilevel"/>
    <w:tmpl w:val="7A2C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F154C8"/>
    <w:multiLevelType w:val="multilevel"/>
    <w:tmpl w:val="7A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06C9B"/>
    <w:multiLevelType w:val="multilevel"/>
    <w:tmpl w:val="A5A4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D57DFE"/>
    <w:multiLevelType w:val="multilevel"/>
    <w:tmpl w:val="A7BC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B5"/>
    <w:rsid w:val="0026716B"/>
    <w:rsid w:val="002847B5"/>
    <w:rsid w:val="00433D7E"/>
    <w:rsid w:val="0047426C"/>
    <w:rsid w:val="006033C4"/>
    <w:rsid w:val="00EB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7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3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7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813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double" w:sz="6" w:space="0" w:color="EEEEEE"/>
            <w:right w:val="none" w:sz="0" w:space="0" w:color="auto"/>
          </w:divBdr>
        </w:div>
        <w:div w:id="11352960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61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double" w:sz="6" w:space="0" w:color="EEEEEE"/>
            <w:right w:val="none" w:sz="0" w:space="0" w:color="auto"/>
          </w:divBdr>
        </w:div>
        <w:div w:id="7779444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533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double" w:sz="6" w:space="0" w:color="EEEEEE"/>
            <w:right w:val="none" w:sz="0" w:space="0" w:color="auto"/>
          </w:divBdr>
        </w:div>
        <w:div w:id="1580868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59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double" w:sz="6" w:space="0" w:color="EEEEEE"/>
            <w:right w:val="none" w:sz="0" w:space="0" w:color="auto"/>
          </w:divBdr>
        </w:div>
        <w:div w:id="2537059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101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double" w:sz="6" w:space="0" w:color="EEEEEE"/>
            <w:right w:val="none" w:sz="0" w:space="0" w:color="auto"/>
          </w:divBdr>
        </w:div>
        <w:div w:id="934631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SAhome</dc:creator>
  <cp:keywords/>
  <dc:description/>
  <cp:lastModifiedBy>Gimnaziya</cp:lastModifiedBy>
  <cp:revision>6</cp:revision>
  <cp:lastPrinted>2021-12-25T08:14:00Z</cp:lastPrinted>
  <dcterms:created xsi:type="dcterms:W3CDTF">2021-12-22T15:19:00Z</dcterms:created>
  <dcterms:modified xsi:type="dcterms:W3CDTF">2022-01-14T07:11:00Z</dcterms:modified>
</cp:coreProperties>
</file>